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B3" w:rsidRPr="001464B3" w:rsidRDefault="001464B3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1464B3" w:rsidRPr="001464B3" w:rsidRDefault="001464B3">
      <w:pPr>
        <w:pStyle w:val="ConsPlusNormal"/>
        <w:spacing w:before="220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Республики Беларусь 16 октября 2007 г. N 1/8997</w:t>
      </w:r>
    </w:p>
    <w:p w:rsidR="001464B3" w:rsidRPr="001464B3" w:rsidRDefault="001464B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УКАЗ ПРЕЗИДЕНТА РЕСПУБЛИКИ БЕЛАРУСЬ</w:t>
      </w:r>
    </w:p>
    <w:p w:rsidR="001464B3" w:rsidRPr="001464B3" w:rsidRDefault="001464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15 октября 2007 г. N 498</w:t>
      </w:r>
    </w:p>
    <w:p w:rsidR="001464B3" w:rsidRPr="001464B3" w:rsidRDefault="001464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О ДОПОЛНИТЕЛЬНЫХ МЕРАХ ПО РАБОТЕ С ОБРАЩЕНИЯМИ ГРАЖДАН И ЮРИДИЧЕСКИХ ЛИЦ</w:t>
      </w:r>
    </w:p>
    <w:p w:rsidR="001464B3" w:rsidRPr="001464B3" w:rsidRDefault="001464B3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4B3" w:rsidRPr="001464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Указов Президента Республики Беларусь от 18.06.2009 </w:t>
            </w:r>
            <w:hyperlink r:id="rId5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323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11.12.2009 </w:t>
            </w:r>
            <w:hyperlink r:id="rId6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622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22.03.2011 </w:t>
            </w:r>
            <w:hyperlink r:id="rId7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119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05.04.2012 </w:t>
            </w:r>
            <w:hyperlink r:id="rId8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157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29.11.2013 </w:t>
            </w:r>
            <w:hyperlink r:id="rId9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529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24.07.2014 </w:t>
            </w:r>
            <w:hyperlink r:id="rId10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368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01.09.2014 </w:t>
            </w:r>
            <w:hyperlink r:id="rId11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426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13.11.2014 </w:t>
            </w:r>
            <w:hyperlink r:id="rId12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524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25.12.2014 </w:t>
            </w:r>
            <w:hyperlink r:id="rId13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615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27.04.2016 </w:t>
            </w:r>
            <w:hyperlink r:id="rId14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157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03.06.2016 </w:t>
            </w:r>
            <w:hyperlink r:id="rId15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188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23.12.2016 </w:t>
            </w:r>
            <w:hyperlink r:id="rId16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482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09.10.2017 </w:t>
            </w:r>
            <w:hyperlink r:id="rId17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365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10.12.2018 </w:t>
            </w:r>
            <w:hyperlink r:id="rId18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474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26.12.2019 </w:t>
            </w:r>
            <w:hyperlink r:id="rId19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485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06.01.2021 </w:t>
            </w:r>
            <w:hyperlink r:id="rId20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25.05.2021 </w:t>
            </w:r>
            <w:hyperlink r:id="rId21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196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14.11.2022 </w:t>
            </w:r>
            <w:hyperlink r:id="rId22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405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23.06.2023 </w:t>
            </w:r>
            <w:hyperlink r:id="rId23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180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14.11.2023 </w:t>
            </w:r>
            <w:hyperlink r:id="rId24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353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03.04.2025 </w:t>
            </w:r>
            <w:hyperlink r:id="rId25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141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10.09.2025 </w:t>
            </w:r>
            <w:hyperlink r:id="rId26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329</w:t>
              </w:r>
            </w:hyperlink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15.12.2025 </w:t>
            </w:r>
            <w:hyperlink r:id="rId27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432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В целях принятия дополнительных мер по защите и обеспечению реализации прав и законных интересов граждан и юридических лиц, надлежащему рассмотрению их обращений государственными органами и иными организациями:</w:t>
      </w:r>
    </w:p>
    <w:p w:rsidR="001464B3" w:rsidRPr="001464B3" w:rsidRDefault="001464B3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1. Установить, что: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1.1. обращения (предложения, заявления, жалобы) граждан, в том числе индивидуальных предпринимателей, и юридических лиц (далее, если не указано иное, - обращения) независимо от того, в какой государственный орган или иную организацию (далее, если не указано иное, - 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 xml:space="preserve">организация) 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>они поступили, первоначально подлежат рассмотрению по существу в соответствии с компетенцией: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64B3">
        <w:rPr>
          <w:rFonts w:ascii="Times New Roman" w:hAnsi="Times New Roman" w:cs="Times New Roman"/>
          <w:sz w:val="30"/>
          <w:szCs w:val="30"/>
        </w:rPr>
        <w:t>в местных исполнительных и распорядительных органах, подчиненных им организациях, территориальных подразделениях (органах) и организациях, подчиненных или входящих в состав (систему) республиканских органов государственного управления и иных организаций, подчиненных Правительству Республики Беларусь, другим государственным органам, иным организациям, осуществляющих свою деятельность и расположенных в пределах той административно-территориальной единицы, на территории которой возникли вопросы, изложенные в обращениях (далее - местные органы);</w:t>
      </w:r>
      <w:proofErr w:type="gramEnd"/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8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23.06.2023 N 180)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в других организациях, если вопросы, изложенные в обращениях, относятся к исключительной компетенции этих организаций.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Обращения, поступившие на имя Президента Республики Беларусь, в том числе по вопросам обжалования решений государственных органов, иных организаций, подчиненных (подотчетных) непосредственно Президенту Республики Беларусь, могут рассматриваться от имени Президента Республики Беларусь Администрацией Президента Республики Беларусь;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1.2.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1464B3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1464B3">
        <w:rPr>
          <w:rFonts w:ascii="Times New Roman" w:hAnsi="Times New Roman" w:cs="Times New Roman"/>
          <w:sz w:val="30"/>
          <w:szCs w:val="30"/>
        </w:rPr>
        <w:t>. 1.2 исключен.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 - </w:t>
      </w:r>
      <w:hyperlink r:id="rId29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27.04.2016 N 157)</w:t>
      </w:r>
      <w:proofErr w:type="gramEnd"/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(п. 1 в ред. </w:t>
      </w:r>
      <w:hyperlink r:id="rId30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05.04.2012 N 157)</w:t>
      </w:r>
    </w:p>
    <w:p w:rsidR="001464B3" w:rsidRPr="001464B3" w:rsidRDefault="001464B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64B3">
        <w:rPr>
          <w:rFonts w:ascii="Times New Roman" w:hAnsi="Times New Roman" w:cs="Times New Roman"/>
          <w:sz w:val="30"/>
          <w:szCs w:val="30"/>
        </w:rPr>
        <w:t>(сноска &lt;*&gt; исключена.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 - </w:t>
      </w:r>
      <w:hyperlink r:id="rId31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27.04.2016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2. Утвердить прилагаемый </w:t>
      </w:r>
      <w:hyperlink w:anchor="P92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перечень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государственных органов, иных организаций, ответственных за рассмотрение обращений по существу в отдельных сферах жизнедеятельности населения (далее - перечень).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Обращения подлежат рассмотрению по существу в указанных в </w:t>
      </w:r>
      <w:hyperlink w:anchor="P92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перечне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местных органах, если изложенные в них вопросы относятся к соответствующим сферам жизнедеятельности населения.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При этом решения этих местных органов по обращениям могут быть обжалованы в указанные в </w:t>
      </w:r>
      <w:hyperlink w:anchor="P92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перечне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соответствующие вышестоящие органы.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3.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. 3 исключен. - </w:t>
      </w:r>
      <w:hyperlink r:id="rId32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05.04.2012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4.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. 4 исключен. - </w:t>
      </w:r>
      <w:hyperlink r:id="rId33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05.04.2012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5.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. 5 исключен. - </w:t>
      </w:r>
      <w:hyperlink r:id="rId34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05.04.2012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6.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. 6 исключен. - </w:t>
      </w:r>
      <w:hyperlink r:id="rId35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05.04.2012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46"/>
      <w:bookmarkEnd w:id="0"/>
      <w:r w:rsidRPr="001464B3">
        <w:rPr>
          <w:rFonts w:ascii="Times New Roman" w:hAnsi="Times New Roman" w:cs="Times New Roman"/>
          <w:sz w:val="30"/>
          <w:szCs w:val="30"/>
        </w:rPr>
        <w:t xml:space="preserve">7. В установленное законодательством время проведения по графику личного приема граждан, в том числе индивидуальных предпринимателей, их представителей, представителей юридических лиц, запрещено привлечение руководителей республиканских органов государственного управления и 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местных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 исполнительных и распорядительных органов к другим мероприятиям, если иное не предусмотрено Президентом Республики Беларусь или Премьер-министром Республики Беларусь.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Персональную ответственность за организацию личного приема лиц, указанных в </w:t>
      </w:r>
      <w:hyperlink w:anchor="P46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части первой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настоящего пункта, в установленное законодательством время несут руководители республиканских органов государственного управления и местных исполнительных и распорядительных органов.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(п. 7 в ред. </w:t>
      </w:r>
      <w:hyperlink r:id="rId36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27.04.2016 N 157)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8.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. 8 исключен. - </w:t>
      </w:r>
      <w:hyperlink r:id="rId37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05.04.2012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8-1.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. 8-1 исключен. - </w:t>
      </w:r>
      <w:hyperlink r:id="rId38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27.04.2016 N 157)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9. Вышестоящие органы при осуществлении управления деятельностью подчиненных (входящих в состав, систему) организаций анализируют эффективность работы с обращениями и вырабатывают предложения о ее повышении.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асть первая п. 9 в ред. </w:t>
      </w:r>
      <w:hyperlink r:id="rId39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26.12.2019 N 485)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При этом анализ эффективности работы с обращениями в отношении: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0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26.12.2019 N 485)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64B3">
        <w:rPr>
          <w:rFonts w:ascii="Times New Roman" w:hAnsi="Times New Roman" w:cs="Times New Roman"/>
          <w:sz w:val="30"/>
          <w:szCs w:val="30"/>
        </w:rPr>
        <w:t>структурных подразделений областных, Минского городского исполнительных комитетов, осуществляющих государственно-властные полномочия в определенной отрасли (сфере деятельности), проводится областными, Минским городским исполнительными комитетами и соответствующими республиканскими органами государственного управления;</w:t>
      </w:r>
      <w:proofErr w:type="gramEnd"/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1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26.12.2019 N 485)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структурных подразделений иных местных исполнительных и распорядительных органов, осуществляющих государственно-властные полномочия в определенной отрасли (сфере деятельности), проводится вышестоящим по отношению к местному исполнительному и распорядительному органу, в структуру которого входят данные структурные подразделения, местным исполнительным и распорядительным органом и самим местным исполнительным и распорядительным органом.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2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26.12.2019 N 485)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10. Исключен.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464B3">
        <w:rPr>
          <w:rFonts w:ascii="Times New Roman" w:hAnsi="Times New Roman" w:cs="Times New Roman"/>
          <w:sz w:val="30"/>
          <w:szCs w:val="30"/>
        </w:rPr>
        <w:t>(п. 10 исключен.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 - </w:t>
      </w:r>
      <w:hyperlink r:id="rId43">
        <w:proofErr w:type="gramStart"/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22.03.2011 N 119)</w:t>
      </w:r>
      <w:proofErr w:type="gramEnd"/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11. 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Вышестоящий орган по каждому случаю ненадлежащего рассмотрения подчиненными или входящими в его состав (систему) организациями обращений направляет их руководителю представление о привлечении должностных лиц, допустивших нарушение порядка рассмотрения обращений, к дисциплинарной ответственности, а при выявлении в течение года повторного нарушения этими должностными лицами порядка рассмотрения обращений - представление о применении к данным лицам более строгой меры дисциплинарного взыскания вплоть до освобождения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 от занимаемой должности.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4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22.03.2011 N 119)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В случае выявления в подчиненных или входящих в состав (систему) организациях нарушений </w:t>
      </w:r>
      <w:hyperlink r:id="rId45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законодательства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органам, ведущим административный процесс, для рассмотрения вопроса о привлечении виновных лиц к административной </w:t>
      </w:r>
      <w:hyperlink r:id="rId46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ответственности</w:t>
        </w:r>
      </w:hyperlink>
      <w:r w:rsidRPr="001464B3">
        <w:rPr>
          <w:rFonts w:ascii="Times New Roman" w:hAnsi="Times New Roman" w:cs="Times New Roman"/>
          <w:sz w:val="30"/>
          <w:szCs w:val="30"/>
        </w:rPr>
        <w:t>.</w:t>
      </w:r>
    </w:p>
    <w:p w:rsidR="001464B3" w:rsidRPr="001464B3" w:rsidRDefault="001464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(часть вторая п. 11 введена </w:t>
      </w:r>
      <w:hyperlink r:id="rId47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22.03.2011 N 119)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67"/>
      <w:bookmarkEnd w:id="1"/>
      <w:r w:rsidRPr="001464B3">
        <w:rPr>
          <w:rFonts w:ascii="Times New Roman" w:hAnsi="Times New Roman" w:cs="Times New Roman"/>
          <w:sz w:val="30"/>
          <w:szCs w:val="30"/>
        </w:rPr>
        <w:t>12. Совету Министров Республики Беларусь: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12.1. совместно с областными, Минским городским исполнительными комитетами обеспечить: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доведение положений настоящего Указа до населения, в том числе через широкое освещение в республиканских и местных средствах массовой информации;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в шестимесячный срок приведение актов законодательства в соответствие с настоящим Указом и принятие иных мер по его реализации;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12.2. совместно с Национальным центром законопроектной деятельности при Президенте Республики Беларусь в шестимесячный срок подготовить и представить Президенту Республики Беларусь для внесения на рассмотрение Национального собрания Республики Беларусь проект закона Республики Беларусь о комплексном регулировании порядка рассмотрения обращений.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13. До приведения актов законодательства в соответствие с настоящим Указом они применяются в части, не противоречащей данному Указу.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14. 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464B3">
        <w:rPr>
          <w:rFonts w:ascii="Times New Roman" w:hAnsi="Times New Roman" w:cs="Times New Roman"/>
          <w:sz w:val="30"/>
          <w:szCs w:val="30"/>
        </w:rPr>
        <w:t xml:space="preserve"> выполнением настоящего Указа возложить на Совет Министров Республики Беларусь и Комитет государственного контроля.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15. Действие настоящего Указа распространяется на отношения, возникшие после его вступления в силу.</w:t>
      </w:r>
    </w:p>
    <w:p w:rsidR="001464B3" w:rsidRPr="001464B3" w:rsidRDefault="00146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16. Настоящий Указ вступает в силу через три месяца после его официального опубликования, за исключением </w:t>
      </w:r>
      <w:hyperlink w:anchor="P67">
        <w:r w:rsidRPr="001464B3">
          <w:rPr>
            <w:rFonts w:ascii="Times New Roman" w:hAnsi="Times New Roman" w:cs="Times New Roman"/>
            <w:color w:val="0000FF"/>
            <w:sz w:val="30"/>
            <w:szCs w:val="30"/>
          </w:rPr>
          <w:t>пункта 12</w:t>
        </w:r>
      </w:hyperlink>
      <w:r w:rsidRPr="001464B3">
        <w:rPr>
          <w:rFonts w:ascii="Times New Roman" w:hAnsi="Times New Roman" w:cs="Times New Roman"/>
          <w:sz w:val="30"/>
          <w:szCs w:val="30"/>
        </w:rPr>
        <w:t xml:space="preserve"> и данного пункта, которые вступают в силу со дня официального опубликования этого Указа.</w:t>
      </w: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64B3" w:rsidRPr="001464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64B3" w:rsidRPr="001464B3" w:rsidRDefault="001464B3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  <w:proofErr w:type="spellEnd"/>
          </w:p>
        </w:tc>
      </w:tr>
    </w:tbl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УТВЕРЖДЕНО</w:t>
      </w: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Указ Президента</w:t>
      </w: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Республики Беларусь</w:t>
      </w: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15.10.2007 N 498</w:t>
      </w: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(в редакции</w:t>
      </w:r>
      <w:proofErr w:type="gramEnd"/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Указа Президента</w:t>
      </w: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Республики Беларусь</w:t>
      </w:r>
    </w:p>
    <w:p w:rsidR="001464B3" w:rsidRPr="001464B3" w:rsidRDefault="001464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proofErr w:type="gramStart"/>
      <w:r w:rsidRPr="001464B3">
        <w:rPr>
          <w:rFonts w:ascii="Times New Roman" w:hAnsi="Times New Roman" w:cs="Times New Roman"/>
          <w:sz w:val="30"/>
          <w:szCs w:val="30"/>
        </w:rPr>
        <w:t>26.12.2019 N 485)</w:t>
      </w:r>
      <w:proofErr w:type="gramEnd"/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92"/>
      <w:bookmarkEnd w:id="2"/>
      <w:r w:rsidRPr="001464B3">
        <w:rPr>
          <w:rFonts w:ascii="Times New Roman" w:hAnsi="Times New Roman" w:cs="Times New Roman"/>
          <w:sz w:val="30"/>
          <w:szCs w:val="30"/>
        </w:rPr>
        <w:t>ПЕРЕЧЕНЬ</w:t>
      </w:r>
    </w:p>
    <w:p w:rsidR="001464B3" w:rsidRPr="001464B3" w:rsidRDefault="001464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464B3">
        <w:rPr>
          <w:rFonts w:ascii="Times New Roman" w:hAnsi="Times New Roman" w:cs="Times New Roman"/>
          <w:sz w:val="30"/>
          <w:szCs w:val="30"/>
        </w:rPr>
        <w:t>ГОСУДАРСТВЕННЫХ ОРГАНОВ, ИНЫХ ОРГАНИЗАЦИЙ, ОТВЕТСТВЕННЫХ ЗА РАССМОТРЕНИЕ ОБРАЩЕНИЙ ПО СУЩЕСТВУ В ОТДЕЛЬНЫХ СФЕРАХ ЖИЗНЕДЕЯТЕЛЬНОСТИ НАСЕЛЕНИЯ</w:t>
      </w: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4B3" w:rsidRPr="001464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Указов Президента Республики Беларусь от 26.12.2019 </w:t>
            </w:r>
            <w:hyperlink r:id="rId48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485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06.01.2021 </w:t>
            </w:r>
            <w:hyperlink r:id="rId49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25.05.2021 </w:t>
            </w:r>
            <w:hyperlink r:id="rId50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196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14.11.2022 </w:t>
            </w:r>
            <w:hyperlink r:id="rId51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405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23.06.2023 </w:t>
            </w:r>
            <w:hyperlink r:id="rId52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180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14.11.2023 </w:t>
            </w:r>
            <w:hyperlink r:id="rId53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353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03.04.2025 </w:t>
            </w:r>
            <w:hyperlink r:id="rId54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141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10.09.2025 </w:t>
            </w:r>
            <w:hyperlink r:id="rId55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329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15.12.2025 </w:t>
            </w:r>
            <w:hyperlink r:id="rId56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432</w:t>
              </w:r>
            </w:hyperlink>
            <w:r w:rsidRPr="001464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  <w:sectPr w:rsidR="001464B3" w:rsidRPr="001464B3" w:rsidSect="004373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8"/>
        <w:gridCol w:w="3823"/>
        <w:gridCol w:w="3717"/>
      </w:tblGrid>
      <w:tr w:rsidR="001464B3" w:rsidRPr="001464B3">
        <w:tblPrEx>
          <w:tblCellMar>
            <w:top w:w="0" w:type="dxa"/>
            <w:bottom w:w="0" w:type="dxa"/>
          </w:tblCellMar>
        </w:tblPrEx>
        <w:tc>
          <w:tcPr>
            <w:tcW w:w="40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Сферы жизнедеятельности населения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органы, иные организации</w:t>
            </w:r>
          </w:p>
        </w:tc>
      </w:tr>
      <w:tr w:rsidR="001464B3" w:rsidRPr="001464B3">
        <w:tblPrEx>
          <w:tblCellMar>
            <w:top w:w="0" w:type="dxa"/>
            <w:bottom w:w="0" w:type="dxa"/>
          </w:tblCellMar>
        </w:tblPrEx>
        <w:tc>
          <w:tcPr>
            <w:tcW w:w="405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местный орган (должностное лицо)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вышестоящий орган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1. Сельское хозяйство и продовольствие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сельского хозяйства и продовольствия структурные подразделения районных исполнительных комитетов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сельского хозяйства и продовольствия структурные подразделения областных исполнительных комитетов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сельского хозяйства и продовольствия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2. Труд, занятость и социальная защита,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условия и охрана труда, оплата труда, защита трудовых прав работников, социальное партнерство, иные вопросы в сфере трудовых правоотношений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назначение и выплата пособий, пенсий, иных социальных выплат, государственное социальное страхование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предоставление государственной адресной социальной помощи, государственное социальное обеспечение, иные вопросы социального обеспечения граждан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содействие занятости граждан, проведение общественных оплачиваемых работ, назначение и выплата пособий по безработице, иные вопросы в сфере занятости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оплаты труда, пенсионного обеспечения, социальной поддержки и социального обслуживания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демографическая безопасность, улучшение социально-экономических условий жизнедеятельности семьи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труда, занятости и социальной защиты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Минского городского исполнительного комитета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городские, районные, районные в городах отделы (секторы) областных, Минского городского управлений Фонда социальной защиты населения Министерства труда и социальной защиты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межрайонные отделы, областные и Минское городское управления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Департамента государственной инспекции труда Министерства труда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и социальной защиты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труда, занятости и социальной защиты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областные, Минское городское управления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Фонда социальной защиты населения Министерства труда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и социальной защиты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Фонд социальной защиты населения Министерства труда и социальной защиты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областные управления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Департамента государственной инспекции труда Министерства труда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и социальной защиты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 государственной инспекции труда Министерства труда и социальной защиты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труда и социальной защиты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3. Архитектура, градостроительство и строительство, в том числе: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выдача разрешительной документации в сфере архитектуры, градостроительства и строительства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размещение объектов строительства на соответствующей территории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индивидуальное и коллективное жилищное строительство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области архитектурной, строительной и градостроительной деятельности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г. Минске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области архитектурной, градостроительной и строительной деятельности структурные подразделения областных, Минского городского исполнительных комитетов</w:t>
            </w:r>
            <w:proofErr w:type="gramEnd"/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государственный строительный надзор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специализированная инспекция Департамента контроля и надзора за строительством Государственного комитета по стандартизации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инспекции Департамента контроля и надзора за строительством Государственного комитета по стандартизации по областям и г. Минску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 контроля и надзора за строительством Государственного комитета по стандартизации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Государственный комитет по стандартизации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вопросы в сфере строительства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предоставление государственной поддержки при строительстве (реконструкции) или приобретении жилых помещений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организация и застройка территорий садоводческих товариществ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области архитектурной, градостроительной и строительной деятельности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г. Минске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области архитектурной, градостроительной и строительной деятельности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архитектуры и строительства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4. Торговое и бытовое обслуживание и оказание услуг населению,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защита прав потребителей, за исключением защиты прав потребителей услуг, оказываемых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микрофинансовыми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организациями, иными юридическими лицами, имеющими право в соответствии с законодательными актами осуществлять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микрофинансовую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деятельность, лизинговыми организациями, операторами сервисов онлайн-заимствования, поставщиками платежных услуг, а также банками и небанковскими кредитно-финансовыми организациями при осуществлении банковских операций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развитие торговли и сферы услуг на соответствующей территории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торговли и бытового обслуживания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торговли и услуг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г. Минске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торговли и услуг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антимонопольного регулирования и торговли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(в ред. Указов Президента Республики Беларусь от 25.05.2021 </w:t>
            </w:r>
            <w:hyperlink r:id="rId57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196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, от 14.11.2023 </w:t>
            </w:r>
            <w:hyperlink r:id="rId58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353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, от 15.12.2025 </w:t>
            </w:r>
            <w:hyperlink r:id="rId59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432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5. Предоставление (привлечение)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микрозаймов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, в том числе услуги, оказываемые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микрофинансовыми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организациями, иными юридическими лицами, имеющими право в соответствии с законодательными актами осуществлять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микрофинансовую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деятельность, а также услуги, оказываемые лизинговыми организациями, операторами сервисов онлайн-заимствования, поставщиками платежных услуг, банками и небанковскими кредитно-финансовыми организациями при осуществлении банковских операций, и защита прав потребителей указанных услуг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Национальный банк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(п. 5 в ред. </w:t>
            </w:r>
            <w:hyperlink r:id="rId60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15.12.2025 N 432)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6. Здравоохранение,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работа организаций здравоохранения на соответствующей территории и качество оказания медицинской помощи населению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лекарственными средствами, изделиями медицинского назначения и медицинской техникой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здравоохранения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санитарно-эпидемиологическое благополучие населения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здравоохранения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 центры гигиены, эпидемиологии и общественного здоровья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Минский городской центр гигиены и эпидемиологии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здравоохранения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7. Образование,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образования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функционирование учреждений образования на соответствующей территории и качество образования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реализации гражданами, проживающими на соответствующей территории, права на образование в соответствии с законодательством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установление опеки и попечительства над несовершеннолетними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образования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образования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образования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8. Культура,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создание государственных организаций культуры и содействие развитию их материально-технической базы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реализация государственных минимальных социальных стандартов в сфере культуры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содействие созданию, распространению и (или) популяризации субъектами культурной деятельности культурных ценностей, организации и проведению культурных мероприятий, реализации культурных проектов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культуры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культуры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культуры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9. Физическая культура и спорт, в том числе: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вовлечение граждан в занятия физической культурой и спортом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строительство и содержание физкультурно-спортивных сооружений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функционирования государственных организаций физической культуры и спорта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проведение спортивных, спортивно-массовых мероприятий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спорта структурные подразделения: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спорта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спорта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(п. 9 в ред. </w:t>
            </w:r>
            <w:hyperlink r:id="rId61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10.09.2025 N 329)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9-1. Туризм, в том числе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агроэкотуризм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туризма структурные подразделения: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туризма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"Национальное агентство по туризму"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(п. 9-1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62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Указом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10.09.2025 N 329)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10. Жилищно-коммунальное хозяйство и благоустройство территории,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жилищно-коммунального хозяйства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развития жилищного фонда и жилищного хозяйства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использование и содержание государственного и частного жилищных фондов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ведение учета граждан, нуждающихся в улучшении жилищных условий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целевого использования и сохранности жилых помещений государственного жилищного фонда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выделения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построек, безналичных жилищных субсидий гражданам в соответствии с законодательством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обеспечения граждан жильем на соответствующей территории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обращение и использование именных приватизационных чеков "Жилье"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эксплуатацию жилищного фонда и (или) предоставляющие жилищно-коммунальные услуги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жилищно-коммунального, городского хозяйства, благоустройства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жилищно-коммунального хозяйства структурные подразделения областных исполнительных комитетов, осуществляющее государственно-властные полномочия в сфере городского хозяйства структурное подразделение Минского городского исполнительного комитета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жилищно-коммунального хозяйства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11. Обеспечение безопасности в связи с катастрофой на Чернобыльской АЭС, в том числе:</w:t>
            </w:r>
          </w:p>
          <w:p w:rsidR="001464B3" w:rsidRPr="001464B3" w:rsidRDefault="001464B3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вопросы обеспечения безопасности в связи с катастрофой на Чернобыльской АЭС</w:t>
            </w:r>
          </w:p>
          <w:p w:rsidR="001464B3" w:rsidRPr="001464B3" w:rsidRDefault="001464B3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обоснованность предоставления гражданам, пострадавшим от катастрофы на Чернобыльской АЭС, социальных льгот, прав и гарантий, предусмотренных законодательством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местные администрации районов в городах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районные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 (городов областного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 по ядерной и радиационной безопасности Министерства по чрезвычайным ситуациям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по чрезвычайным ситуациям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(п. 11 в ред. </w:t>
            </w:r>
            <w:hyperlink r:id="rId63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14.11.2022 N 405)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12. Правопорядок, в том числе: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безопасность дорожного движения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приобретение и прекращение гражданства Республики Беларусь, выезд из Республики Беларусь и въезд в Республику Беларусь, временное пребывание, временное и постоянное проживание иностранных граждан и лиц без гражданства в Республике Беларусь, предоставление статуса беженца, дополнительной защиты, убежища и временной защиты в Республике Беларусь, внешняя трудовая миграция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исполнение уголовных наказаний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оборот гражданского оружия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управления, отделы внутренних дел городских, районных исполнительных комитетов (местных администраций районов в городах)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управления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Департамента исполнения наказаний Министерства внутренних дел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по областям, по г. Минску и Минской области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главное управление внутренних дел Минского городского исполнительного комитета, управления внутренних дел областных исполнительных комитетов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 исполнения наказаний Министерства внутренних дел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внутренних дел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13. Сфера юстиции, в том числе: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регистрация актов гражданского состояния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отделы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записи актов гражданского состояния местных администраций районов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в городах, районных исполнительных комитетов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отделы записи актов гражданского состояния, дома (дворцы) гражданских обрядов городских, в том числе городов областного подчинения,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главные управления юстиции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организация работы органов принудительного исполнения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руководители органов принудительного исполнения, главные управления юстиции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законодательства о нотариате, об адвокатуре, об оказании юридических услуг, об осуществлении риэлтерской деятельности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главные управления юстиции областных, Минского городского исполнительных комитетов (за исключением вопросов соблюдения законодательства об адвокатуре)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государственная регистрация и ликвидация (прекращение деятельности) субъектов хозяйствования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 исполнительные комитеты, другие местные исполнительные и распорядительные органы в случае делегирования им областными исполнительными комитетами своих полномочий, Брестский, Витебский, Гомельский, Гродненский, Минский и Могилевский городские исполнительные комитеты, администрации районов в городах в случае делегирования им названными городскими исполнительными комитетами своих полномочий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юстиции, Министерство финансов, Национальный банк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администрации свободных экономических зон, администрация Китайско-Белорусского индустриального парка "Великий камень"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финансов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Национальный банк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архивное дело и делопроизводство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 и зональные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государственные архивы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архивного дела и делопроизводства 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архивного дела и делопроизводства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республиканские архивные учреждения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Департамент по архивам и делопроизводству Министерства юстиции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юстиции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территориальные (городские или районные) архивы местных исполнительных и распорядительных органов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 (городов областного подчинения), районные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64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23.06.2023 N 180)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14. Судебная деятельность, в том числе вопросы организации работы: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(городских) судов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председатели соответствующих судов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 (Минский городской) суды, Верховный Суд Республики Беларусь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областных (Минского городского) судов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председатели соответствующих судов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Верховный Суд Республики Беларусь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экономических судов областей (города Минска)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председатели соответствующих судов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Апелляционный экономический суд,</w:t>
            </w:r>
            <w:r w:rsidRPr="001464B3">
              <w:rPr>
                <w:rFonts w:ascii="Times New Roman" w:hAnsi="Times New Roman" w:cs="Times New Roman"/>
                <w:sz w:val="30"/>
                <w:szCs w:val="30"/>
              </w:rPr>
              <w:br/>
              <w:t>Верховный Суд Республики Беларусь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Апелляционного экономического суда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председатель Апелляционного экономического суда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Верховный Суд Республики Беларусь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(п. 14 в ред. </w:t>
            </w:r>
            <w:hyperlink r:id="rId65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03.04.2025 N 141)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15. Сфера организации и обеспечения оказания юридической помощи, в том числе: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вопросы нотариальной деятельности (за исключением обжалования законности совершенных нотариусами нотариальных действий или отказа в их совершении)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Минская городская нотариальные палаты Белорусской нотариальной палаты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Белорусская нотариальная палата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вопросы адвокатской деятельности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Минская городская коллегии адвокатов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Белорусская республиканская коллегия адвокатов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16. Энергетика и топливо, включая вопросы: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газоснабжения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производственные республиканские унитарные предприятия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Брестоблгаз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Витебскоблгаз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Гроднооблгаз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Минскоблгаз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Могилевоблгаз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республиканское производственное унитарное предприятие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Гомельоблгаз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их структурные подразделения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производственное объединение по топливу и газификации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Белтопгаз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"Государственный энергетический и газовый надзор"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электроснабжения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республиканские унитарные предприятия электроэнергетики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Брестэнерго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Витебскэнерго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Гомельэнерго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Гродноэнерго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Могилевэнерго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их филиалы "Электрические сети",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Энергосбыт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структурные подразделения филиалов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производственное объединение электроэнергетики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"Государственный энергетический и газовый надзор"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теплоснабжения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республиканские унитарные предприятия электроэнергетики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Брестэнерго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Витебскэнерго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Гомельэнерго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Гродноэнерго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Могилевэнерго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их филиалы "Тепловые сети",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Энергосбыт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структурные подразделения филиалов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районных, городских (городов областного подчинения) исполнительных комитетов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производственное объединение электроэнергетики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Белэнерго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жилищно-коммунального хозяйства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"Государственный энергетический и газовый надзор"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обеспечения твердым топливом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городская, районная 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топливоснабжающая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организация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17. Транспорт и коммуникации,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транспорта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принятие мер по надлежащему транспортному обслуживанию населения на соответствующей территории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использование автомобильных дорог на соответствующей территории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государственный технический осмотр транспортных средств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операторы перевозок пассажиров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предприятия республиканских и местных автомобильных дорог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местные администрации районов в городах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районные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 (городов областного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республиканское унитарное сервисное предприятие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Белтехосмотр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транспорта и коммуникаций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18. Молодежная политика,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развитие молодежных организаций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проведение мероприятий в области государственной молодежной политики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содействие в получении социальных льгот, прав и гарантий, предусмотренных законодательством для молодежи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образования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19. Взаимоотношения государства с религиозными организациями, общественными объединениями граждан, относящих себя к национальным меньшинствам,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прав граждан на свободу совести и свободу вероисповедания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охрана и содействие в реализации прав граждан Республики Беларусь различных национальностей в сферах культуры, образования, языка, информационного обеспечения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Уполномоченный по делам религий и национальностей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20. Экономика, финансы, исчисление и уплата обязательных платежей в бюджет в случаях, установленных актами Президента Республики Беларусь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экономики и финансов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экономики и финансов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экономики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финансов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21. Предпринимательская и ремесленная деятельность (вопросы, не связанные с налогообложением)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экономики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экономики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экономики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22. Экономическая несостоятельность (банкротство), деятельность антикризисных управляющих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экономики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экономики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экономики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23.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Предпринимательская деятельность (вопросы, связанные с налогообложением), порядок приема средств платежа при продаже товаров, выполнении работ, оказании услуг, использования кассового и иного оборудования при приеме средств платежа, игорный бизнес, производство и оборот алкогольной, непищевой спиртосодержащей продукции, непищевого этилового спирта и табачных изделий, оборот табачного сырья, маркировка товаров унифицированными контрольными знаками или средствами идентификации</w:t>
            </w:r>
            <w:proofErr w:type="gramEnd"/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инспекции Министерства по налогам и сборам по областям и г. Минску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по налогам и сборам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(в ред. Указов Президента Республики Беларусь от 06.01.2021 </w:t>
            </w:r>
            <w:hyperlink r:id="rId66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, от 23.06.2023 </w:t>
            </w:r>
            <w:hyperlink r:id="rId67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180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24. Налогообложение (разъяснение налогового законодательства), исчисление и уплата обязательных платежей в бюджет, в том числе государственные целевые бюджетные фонды, в случаях, когда в соответствии с законодательными актами налоговые органы в отношении таких платежей пользуются правами и исполняют обязанности, установленные налоговым законодательством, декларирование физическими лицами доходов и имущества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инспекции Министерства по налогам и сборам по районам, городам, районам в городах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инспекции Министерства по налогам и сборам по областям и г. Минску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по налогам и сборам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25. Распоряжение государственным имуществом и его приватизация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поселковые, городские (городов районного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 (городов областного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районные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комитеты государственного имущества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Государственный комитет по имуществу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26. Государственная регистрация недвижимого имущества, прав на него и сделок с ним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территориальные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научно-производственное государственное республиканское унитарное предприятие "Национальное кадастровое агентство"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Государственный комитет по имуществу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27. Землеустройство и землепользование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сельские, поселковые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землеустройства структурные подразделения городских (городов областного подчинения), районных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землеустройства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Государственный комитет по имуществу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28. Военная служба,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исполнение гражданами воинской обязанности (воинский учет, призыв на военную службу, выдача гражданину, в отношении которого принято решение о замене воинской службы на альтернативную службу, направления в орган по труду, занятости и социальной защите по месту жительства гражданина и информирование об этом Министерства труда и социальной защиты и органа по труду, занятости и социальной защите по месту жительства гражданина, прохождение военной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службы по призыву, призыв на службу в резерве и прохождение службы в резерве, состояние в запасе, призыв на военные и специальные сборы и их прохождение)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поступление граждан на военную службу по контракту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прохождение военной службы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социальное обеспечение военнослужащих, гражданского персонала Вооруженных Сил, граждан, уволенных с военной службы, и членов их семей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увековечение памяти защитников Отечества и жертв войны, розыск архивных документов, подтверждающих участие граждан или членов их семей в Великой Отечественной войне, в боевых действиях на территории других государств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военные комиссариаты района (города) (обособленные подразделения военных комиссариатов), воинские части, военные учебные заведения, организации Вооруженных Сил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органы государственной безопасности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военные комиссариаты областей, г. Минска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обороны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Комитет государственной безопасности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29. Альтернативная служба,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направление на альтернативную службу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прохождение альтернативной службы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применение законодательства об альтернативной службе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районные, городские (городов областного подчинения)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труда, занятости и социальной защиты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районных, городских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Минского городского исполнительного комитета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администрации районов в г. Минске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труда, занятости и социальной защиты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труда и социальной защиты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30. Связь и информатизация,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обеспечение государственных минимальных социальных стандартов в области связи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иные вопросы в области связи и информатизации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республиканское унитарное предприятие электросвязи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Белтелеком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республиканское унитарное предприятие почтовой 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связи и информатизации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оказание услуг почтовой связи и электросвязи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городские, районные узлы почтовой связи, филиалы республиканского унитарного предприятия почтовой 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производство "Минская почта" республиканского унитарного предприятия почтовой 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операторы почтовой связи (кроме республиканского унитарного предприятия почтовой 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"), районные узлы электросвязи, узлы электросвязи, зональные узлы электросвязи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филиалы республиканского унитарного предприятия электросвязи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Белтелеком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", операторы электросвязи, поставщики услуг электросвязи (кроме республиканского унитарного предприятия электросвязи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Белтелеком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")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республиканское унитарное предприятие почтовой 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республиканское унитарное предприятие электросвязи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Белтелеком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связи и информатизации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территории функционирования систем кабельного телевидения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31. Охрана окружающей среды и рациональное использование природных ресурсов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городские и районные инспекции природных ресурсов и охраны окружающей среды, областные, </w:t>
            </w: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Минский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городской комитеты природных ресурсов и охраны окружающей среды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организации, подчиненные Министерству природных ресурсов и охраны окружающей среды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природных ресурсов и охраны окружающей среды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32. Использование, охрана, защита и воспроизводство лесов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юридические лица, ведущие лесное хозяйство, - государственные лесохозяйственные учреждения, подчиненные Министерству лесного хозяйства, государственные лесохозяйственные учреждения, подчиненные Министерству обороны, экспериментальные лесные базы, подчиненные Национальной академии наук Беларуси, учебно-опытные лесхозы, подчиненные Министерству образования, государственные природоохранные учреждения, осуществляющие управление заповедниками и национальными парками, лесохозяйственные организации, подчиненные Управлению делами Президента Республики Беларусь, государственное природоохранное научно-исследовательское учреждение "</w:t>
            </w:r>
            <w:proofErr w:type="spell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Полесский</w:t>
            </w:r>
            <w:proofErr w:type="spell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государственный радиационно-экологический заповедник", подчиненное Министерству природных ресурсов</w:t>
            </w:r>
            <w:proofErr w:type="gramEnd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и охраны окружающей среды, организации, подчиненные городским (городов областного подчинения и г. Минска) исполнительным и распорядительным органам, в компетенцию которых входит ведение лесопаркового хозяйства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государственные производственные лесохозяйственные объединения, подчиненные Министерству лесного хозяйства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лесного хозяйства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обороны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Национальная академия наук Беларуси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образования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Управление делами Президента Республики Беларусь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природных ресурсов и охраны окружающей среды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 (городов областного подчинения и г. Минска) исполнительные комитеты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68">
              <w:r w:rsidRPr="001464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1464B3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14.11.2022 N 405)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33. Сфера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информации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34. Страхование, в том числе: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страховая деятельность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применение законодательства о страховании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страховые выплаты по видам обязательного страхования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медицинское страхование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страхование имущества юридических лиц и граждан, другие виды добровольного страхования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Министерство финансов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35. Деятельность организаций застройщиков, гаражно-строительных кооперативов и кооперативов, осуществляющих эксплуатацию автомобильных стоянок, садоводческих товариществ, дачных кооперативов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местные администрации районов в городах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районные исполнительные комитеты</w:t>
            </w:r>
          </w:p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городские (городов областного подчинения) исполнительные комитеты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</w:tc>
      </w:tr>
      <w:tr w:rsidR="001464B3" w:rsidRPr="001464B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36. Реализация законодательства о книге замечаний и предложений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структурные подразделения по работе с обращениями граждан и юридических лиц: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местных администраций районов в городах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районных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городских (городов областного подчинения) исполнительных комитетов</w:t>
            </w:r>
          </w:p>
          <w:p w:rsidR="001464B3" w:rsidRPr="001464B3" w:rsidRDefault="001464B3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областных, Минского городского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4B3" w:rsidRPr="001464B3" w:rsidRDefault="001464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464B3">
              <w:rPr>
                <w:rFonts w:ascii="Times New Roman" w:hAnsi="Times New Roman" w:cs="Times New Roman"/>
                <w:sz w:val="30"/>
                <w:szCs w:val="30"/>
              </w:rPr>
              <w:t>областные, Минский городской исполнительные комитеты</w:t>
            </w:r>
          </w:p>
        </w:tc>
      </w:tr>
    </w:tbl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464B3" w:rsidRPr="001464B3" w:rsidRDefault="001464B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3A0AC5" w:rsidRPr="001464B3" w:rsidRDefault="003A0AC5">
      <w:pPr>
        <w:rPr>
          <w:rFonts w:ascii="Times New Roman" w:hAnsi="Times New Roman" w:cs="Times New Roman"/>
          <w:sz w:val="30"/>
          <w:szCs w:val="30"/>
        </w:rPr>
      </w:pPr>
    </w:p>
    <w:sectPr w:rsidR="003A0AC5" w:rsidRPr="001464B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B3"/>
    <w:rsid w:val="001464B3"/>
    <w:rsid w:val="003A0AC5"/>
    <w:rsid w:val="00F1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64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6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64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6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64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64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64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64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6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64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64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64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64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64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E7A42C3F7512F610A83F69A1D5E206B6F8433DE5624F7AA338DD0C348A38A2CD65326F51DE2223E2DA6C5F5F4AF99459503BF2F7C6FC2926074D3E48E31AN" TargetMode="External"/><Relationship Id="rId18" Type="http://schemas.openxmlformats.org/officeDocument/2006/relationships/hyperlink" Target="consultantplus://offline/ref=92E7A42C3F7512F610A83F69A1D5E206B6F8433DE5624A74A33DD10C348A38A2CD65326F51DE2223E2DA6C5E5041F99459503BF2F7C6FC2926074D3E48E31AN" TargetMode="External"/><Relationship Id="rId26" Type="http://schemas.openxmlformats.org/officeDocument/2006/relationships/hyperlink" Target="consultantplus://offline/ref=92E7A42C3F7512F610A83F69A1D5E206B6F8433DE5614F71A138D60C348A38A2CD65326F51DE2223E2DA6C5F5E42F99459503BF2F7C6FC2926074D3E48E31AN" TargetMode="External"/><Relationship Id="rId39" Type="http://schemas.openxmlformats.org/officeDocument/2006/relationships/hyperlink" Target="consultantplus://offline/ref=92E7A42C3F7512F610A83F69A1D5E206B6F8433DE562447BA43AD40C348A38A2CD65326F51DE2223E2DA6C5F5B43F99459503BF2F7C6FC2926074D3E48E31AN" TargetMode="External"/><Relationship Id="rId21" Type="http://schemas.openxmlformats.org/officeDocument/2006/relationships/hyperlink" Target="consultantplus://offline/ref=92E7A42C3F7512F610A83F69A1D5E206B6F8433DE5624B70A638D50C348A38A2CD65326F51DE2223E2DA6C5F5E45F99459503BF2F7C6FC2926074D3E48E31AN" TargetMode="External"/><Relationship Id="rId34" Type="http://schemas.openxmlformats.org/officeDocument/2006/relationships/hyperlink" Target="consultantplus://offline/ref=92E7A42C3F7512F610A83F69A1D5E206B6F8433DE5624D7AA33CD50C348A38A2CD65326F51DE2223E2DA6C5F5E45F99459503BF2F7C6FC2926074D3E48E31AN" TargetMode="External"/><Relationship Id="rId42" Type="http://schemas.openxmlformats.org/officeDocument/2006/relationships/hyperlink" Target="consultantplus://offline/ref=92E7A42C3F7512F610A83F69A1D5E206B6F8433DE562447BA43AD40C348A38A2CD65326F51DE2223E2DA6C5F5B44F99459503BF2F7C6FC2926074D3E48E31AN" TargetMode="External"/><Relationship Id="rId47" Type="http://schemas.openxmlformats.org/officeDocument/2006/relationships/hyperlink" Target="consultantplus://offline/ref=92E7A42C3F7512F610A83F69A1D5E206B6F8433DE5624D73A737D40C348A38A2CD65326F51DE2223E2DA6C5F5A43F99459503BF2F7C6FC2926074D3E48E31AN" TargetMode="External"/><Relationship Id="rId50" Type="http://schemas.openxmlformats.org/officeDocument/2006/relationships/hyperlink" Target="consultantplus://offline/ref=92E7A42C3F7512F610A83F69A1D5E206B6F8433DE5624B70A638D50C348A38A2CD65326F51DE2223E2DA6C5F5E45F99459503BF2F7C6FC2926074D3E48E31AN" TargetMode="External"/><Relationship Id="rId55" Type="http://schemas.openxmlformats.org/officeDocument/2006/relationships/hyperlink" Target="consultantplus://offline/ref=92E7A42C3F7512F610A83F69A1D5E206B6F8433DE5614F71A138D60C348A38A2CD65326F51DE2223E2DA6C5F5E42F99459503BF2F7C6FC2926074D3E48E31AN" TargetMode="External"/><Relationship Id="rId63" Type="http://schemas.openxmlformats.org/officeDocument/2006/relationships/hyperlink" Target="consultantplus://offline/ref=92E7A42C3F7512F610A83F69A1D5E206B6F8433DE5614C71A937D40C348A38A2CD65326F51DE2223E2DA6C5F5E42F99459503BF2F7C6FC2926074D3E48E31AN" TargetMode="External"/><Relationship Id="rId68" Type="http://schemas.openxmlformats.org/officeDocument/2006/relationships/hyperlink" Target="consultantplus://offline/ref=92E7A42C3F7512F610A83F69A1D5E206B6F8433DE5614C71A937D40C348A38A2CD65326F51DE2223E2DA6C5F5F42F99459503BF2F7C6FC2926074D3E48E31AN" TargetMode="External"/><Relationship Id="rId7" Type="http://schemas.openxmlformats.org/officeDocument/2006/relationships/hyperlink" Target="consultantplus://offline/ref=92E7A42C3F7512F610A83F69A1D5E206B6F8433DE5624D73A737D40C348A38A2CD65326F51DE2223E2DA6C5F5845F99459503BF2F7C6FC2926074D3E48E31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E7A42C3F7512F610A83F69A1D5E206B6F8433DE5624972A539D60C348A38A2CD65326F51DE2223E2DA6C5F5846F99459503BF2F7C6FC2926074D3E48E31AN" TargetMode="External"/><Relationship Id="rId29" Type="http://schemas.openxmlformats.org/officeDocument/2006/relationships/hyperlink" Target="consultantplus://offline/ref=92E7A42C3F7512F610A83F69A1D5E206B6F8433DE5624874A53ED00C348A38A2CD65326F51DE2223E2DA6C5F5A43F99459503BF2F7C6FC2926074D3E48E31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E7A42C3F7512F610A83F69A1D5E206B6F8433DE56A4974A43DDE513E8261AECF623D3046D96B2FE3DA6C595A49A6914C4163FFFFD0E228391B4F3CE41CN" TargetMode="External"/><Relationship Id="rId11" Type="http://schemas.openxmlformats.org/officeDocument/2006/relationships/hyperlink" Target="consultantplus://offline/ref=92E7A42C3F7512F610A83F69A1D5E206B6F8433DE5624F75A83ED70C348A38A2CD65326F51DE2223E2DA6C5F5846F99459503BF2F7C6FC2926074D3E48E31AN" TargetMode="External"/><Relationship Id="rId24" Type="http://schemas.openxmlformats.org/officeDocument/2006/relationships/hyperlink" Target="consultantplus://offline/ref=92E7A42C3F7512F610A83F69A1D5E206B6F8433DE5614D72A83AD00C348A38A2CD65326F51DE2223E2DA6C5E5A4BF99459503BF2F7C6FC2926074D3E48E31AN" TargetMode="External"/><Relationship Id="rId32" Type="http://schemas.openxmlformats.org/officeDocument/2006/relationships/hyperlink" Target="consultantplus://offline/ref=92E7A42C3F7512F610A83F69A1D5E206B6F8433DE5624D7AA33CD50C348A38A2CD65326F51DE2223E2DA6C5F5E45F99459503BF2F7C6FC2926074D3E48E31AN" TargetMode="External"/><Relationship Id="rId37" Type="http://schemas.openxmlformats.org/officeDocument/2006/relationships/hyperlink" Target="consultantplus://offline/ref=92E7A42C3F7512F610A83F69A1D5E206B6F8433DE5624D7AA33CD50C348A38A2CD65326F51DE2223E2DA6C5F5E45F99459503BF2F7C6FC2926074D3E48E31AN" TargetMode="External"/><Relationship Id="rId40" Type="http://schemas.openxmlformats.org/officeDocument/2006/relationships/hyperlink" Target="consultantplus://offline/ref=92E7A42C3F7512F610A83F69A1D5E206B6F8433DE562447BA43AD40C348A38A2CD65326F51DE2223E2DA6C5F5B46F99459503BF2F7C6FC2926074D3E48E31AN" TargetMode="External"/><Relationship Id="rId45" Type="http://schemas.openxmlformats.org/officeDocument/2006/relationships/hyperlink" Target="consultantplus://offline/ref=92E7A42C3F7512F610A83F69A1D5E206B6F8433DE5614C7AA738D20C348A38A2CD65326F51CC227BEEDA64415843ECC20816E618N" TargetMode="External"/><Relationship Id="rId53" Type="http://schemas.openxmlformats.org/officeDocument/2006/relationships/hyperlink" Target="consultantplus://offline/ref=92E7A42C3F7512F610A83F69A1D5E206B6F8433DE5614D72A83AD00C348A38A2CD65326F51DE2223E2DA6C5E5A4BF99459503BF2F7C6FC2926074D3E48E31AN" TargetMode="External"/><Relationship Id="rId58" Type="http://schemas.openxmlformats.org/officeDocument/2006/relationships/hyperlink" Target="consultantplus://offline/ref=92E7A42C3F7512F610A83F69A1D5E206B6F8433DE5614D72A83AD00C348A38A2CD65326F51DE2223E2DA6C5E5B42F99459503BF2F7C6FC2926074D3E48E31AN" TargetMode="External"/><Relationship Id="rId66" Type="http://schemas.openxmlformats.org/officeDocument/2006/relationships/hyperlink" Target="consultantplus://offline/ref=92E7A42C3F7512F610A83F69A1D5E206B6F8433DE5624B72A536DC0C348A38A2CD65326F51DE2223E2DA6C5F584BF99459503BF2F7C6FC2926074D3E48E31AN" TargetMode="External"/><Relationship Id="rId5" Type="http://schemas.openxmlformats.org/officeDocument/2006/relationships/hyperlink" Target="consultantplus://offline/ref=92E7A42C3F7512F610A83F69A1D5E206B6F8433DE56A4D76A93DDE513E8261AECF623D3046D96B2FE3DA6C5B5849A6914C4163FFFFD0E228391B4F3CE41CN" TargetMode="External"/><Relationship Id="rId15" Type="http://schemas.openxmlformats.org/officeDocument/2006/relationships/hyperlink" Target="consultantplus://offline/ref=92E7A42C3F7512F610A83F69A1D5E206B6F8433DE5624874A83ED60C348A38A2CD65326F51DE2223E2DA6C5E5A41F99459503BF2F7C6FC2926074D3E48E31AN" TargetMode="External"/><Relationship Id="rId23" Type="http://schemas.openxmlformats.org/officeDocument/2006/relationships/hyperlink" Target="consultantplus://offline/ref=92E7A42C3F7512F610A83F69A1D5E206B6F8433DE5614C7BA23ED50C348A38A2CD65326F51DE2223E2DA6D5E5A4BF99459503BF2F7C6FC2926074D3E48E31AN" TargetMode="External"/><Relationship Id="rId28" Type="http://schemas.openxmlformats.org/officeDocument/2006/relationships/hyperlink" Target="consultantplus://offline/ref=92E7A42C3F7512F610A83F69A1D5E206B6F8433DE5614C7BA23ED50C348A38A2CD65326F51DE2223E2DA6D5E5B42F99459503BF2F7C6FC2926074D3E48E31AN" TargetMode="External"/><Relationship Id="rId36" Type="http://schemas.openxmlformats.org/officeDocument/2006/relationships/hyperlink" Target="consultantplus://offline/ref=92E7A42C3F7512F610A83F69A1D5E206B6F8433DE5624874A53ED00C348A38A2CD65326F51DE2223E2DA6C5F5A40F99459503BF2F7C6FC2926074D3E48E31AN" TargetMode="External"/><Relationship Id="rId49" Type="http://schemas.openxmlformats.org/officeDocument/2006/relationships/hyperlink" Target="consultantplus://offline/ref=92E7A42C3F7512F610A83F69A1D5E206B6F8433DE5624B72A536DC0C348A38A2CD65326F51DE2223E2DA6C5F584BF99459503BF2F7C6FC2926074D3E48E31AN" TargetMode="External"/><Relationship Id="rId57" Type="http://schemas.openxmlformats.org/officeDocument/2006/relationships/hyperlink" Target="consultantplus://offline/ref=92E7A42C3F7512F610A83F69A1D5E206B6F8433DE5624B70A638D50C348A38A2CD65326F51DE2223E2DA6C5F5E45F99459503BF2F7C6FC2926074D3E48E31AN" TargetMode="External"/><Relationship Id="rId61" Type="http://schemas.openxmlformats.org/officeDocument/2006/relationships/hyperlink" Target="consultantplus://offline/ref=92E7A42C3F7512F610A83F69A1D5E206B6F8433DE5614F71A138D60C348A38A2CD65326F51DE2223E2DA6C5F5E43F99459503BF2F7C6FC2926074D3E48E31AN" TargetMode="External"/><Relationship Id="rId10" Type="http://schemas.openxmlformats.org/officeDocument/2006/relationships/hyperlink" Target="consultantplus://offline/ref=92E7A42C3F7512F610A83F69A1D5E206B6F8433DE5624F76A83BD30C348A38A2CD65326F51DE2223E2DA6C5F5941F99459503BF2F7C6FC2926074D3E48E31AN" TargetMode="External"/><Relationship Id="rId19" Type="http://schemas.openxmlformats.org/officeDocument/2006/relationships/hyperlink" Target="consultantplus://offline/ref=92E7A42C3F7512F610A83F69A1D5E206B6F8433DE562447BA43AD40C348A38A2CD65326F51DE2223E2DA6C5F5A4BF99459503BF2F7C6FC2926074D3E48E31AN" TargetMode="External"/><Relationship Id="rId31" Type="http://schemas.openxmlformats.org/officeDocument/2006/relationships/hyperlink" Target="consultantplus://offline/ref=92E7A42C3F7512F610A83F69A1D5E206B6F8433DE5624874A53ED00C348A38A2CD65326F51DE2223E2DA6C5F5A43F99459503BF2F7C6FC2926074D3E48E31AN" TargetMode="External"/><Relationship Id="rId44" Type="http://schemas.openxmlformats.org/officeDocument/2006/relationships/hyperlink" Target="consultantplus://offline/ref=92E7A42C3F7512F610A83F69A1D5E206B6F8433DE5624D73A737D40C348A38A2CD65326F51DE2223E2DA6C5F594BF99459503BF2F7C6FC2926074D3E48E31AN" TargetMode="External"/><Relationship Id="rId52" Type="http://schemas.openxmlformats.org/officeDocument/2006/relationships/hyperlink" Target="consultantplus://offline/ref=92E7A42C3F7512F610A83F69A1D5E206B6F8433DE5614C7BA23ED50C348A38A2CD65326F51DE2223E2DA6D5E5B43F99459503BF2F7C6FC2926074D3E48E31AN" TargetMode="External"/><Relationship Id="rId60" Type="http://schemas.openxmlformats.org/officeDocument/2006/relationships/hyperlink" Target="consultantplus://offline/ref=92E7A42C3F7512F610A83F69A1D5E206B6F8433DE5614F76A43CD00C348A38A2CD65326F51DE2223E2DA6C5F5A41F99459503BF2F7C6FC2926074D3E48E31AN" TargetMode="External"/><Relationship Id="rId65" Type="http://schemas.openxmlformats.org/officeDocument/2006/relationships/hyperlink" Target="consultantplus://offline/ref=92E7A42C3F7512F610A83F69A1D5E206B6F8433DE5614E74A33DDD0C348A38A2CD65326F51DE2223E2DA6C5F5C44F99459503BF2F7C6FC2926074D3E48E31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E7A42C3F7512F610A83F69A1D5E206B6F8433DE5624F72A736D20C348A38A2CD65326F51DE2223E2DA6C5E5A43F99459503BF2F7C6FC2926074D3E48E31AN" TargetMode="External"/><Relationship Id="rId14" Type="http://schemas.openxmlformats.org/officeDocument/2006/relationships/hyperlink" Target="consultantplus://offline/ref=92E7A42C3F7512F610A83F69A1D5E206B6F8433DE5624874A53ED00C348A38A2CD65326F51DE2223E2DA6C5F5A42F99459503BF2F7C6FC2926074D3E48E31AN" TargetMode="External"/><Relationship Id="rId22" Type="http://schemas.openxmlformats.org/officeDocument/2006/relationships/hyperlink" Target="consultantplus://offline/ref=92E7A42C3F7512F610A83F69A1D5E206B6F8433DE5614C71A937D40C348A38A2CD65326F51DE2223E2DA6C5F5D4BF99459503BF2F7C6FC2926074D3E48E31AN" TargetMode="External"/><Relationship Id="rId27" Type="http://schemas.openxmlformats.org/officeDocument/2006/relationships/hyperlink" Target="consultantplus://offline/ref=92E7A42C3F7512F610A83F69A1D5E206B6F8433DE5614F76A43CD00C348A38A2CD65326F51DE2223E2DA6C5F5A43F99459503BF2F7C6FC2926074D3E48E31AN" TargetMode="External"/><Relationship Id="rId30" Type="http://schemas.openxmlformats.org/officeDocument/2006/relationships/hyperlink" Target="consultantplus://offline/ref=92E7A42C3F7512F610A83F69A1D5E206B6F8433DE5624D7AA33CD50C348A38A2CD65326F51DE2223E2DA6C5F5D44F99459503BF2F7C6FC2926074D3E48E31AN" TargetMode="External"/><Relationship Id="rId35" Type="http://schemas.openxmlformats.org/officeDocument/2006/relationships/hyperlink" Target="consultantplus://offline/ref=92E7A42C3F7512F610A83F69A1D5E206B6F8433DE5624D7AA33CD50C348A38A2CD65326F51DE2223E2DA6C5F5E45F99459503BF2F7C6FC2926074D3E48E31AN" TargetMode="External"/><Relationship Id="rId43" Type="http://schemas.openxmlformats.org/officeDocument/2006/relationships/hyperlink" Target="consultantplus://offline/ref=92E7A42C3F7512F610A83F69A1D5E206B6F8433DE5624D73A737D40C348A38A2CD65326F51DE2223E2DA6C5F594AF99459503BF2F7C6FC2926074D3E48E31AN" TargetMode="External"/><Relationship Id="rId48" Type="http://schemas.openxmlformats.org/officeDocument/2006/relationships/hyperlink" Target="consultantplus://offline/ref=92E7A42C3F7512F610A83F69A1D5E206B6F8433DE562447BA43AD40C348A38A2CD65326F51DE2223E2DA6C5F5B45F99459503BF2F7C6FC2926074D3E48E31AN" TargetMode="External"/><Relationship Id="rId56" Type="http://schemas.openxmlformats.org/officeDocument/2006/relationships/hyperlink" Target="consultantplus://offline/ref=92E7A42C3F7512F610A83F69A1D5E206B6F8433DE5614F76A43CD00C348A38A2CD65326F51DE2223E2DA6C5F5A43F99459503BF2F7C6FC2926074D3E48E31AN" TargetMode="External"/><Relationship Id="rId64" Type="http://schemas.openxmlformats.org/officeDocument/2006/relationships/hyperlink" Target="consultantplus://offline/ref=92E7A42C3F7512F610A83F69A1D5E206B6F8433DE5614C7BA23ED50C348A38A2CD65326F51DE2223E2DA6D5E5B40F99459503BF2F7C6FC2926074D3E48E31AN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92E7A42C3F7512F610A83F69A1D5E206B6F8433DE5624D7AA33CD50C348A38A2CD65326F51DE2223E2DA6C5F5D46F99459503BF2F7C6FC2926074D3E48E31AN" TargetMode="External"/><Relationship Id="rId51" Type="http://schemas.openxmlformats.org/officeDocument/2006/relationships/hyperlink" Target="consultantplus://offline/ref=92E7A42C3F7512F610A83F69A1D5E206B6F8433DE5614C71A937D40C348A38A2CD65326F51DE2223E2DA6C5F5D4BF99459503BF2F7C6FC2926074D3E48E31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2E7A42C3F7512F610A83F69A1D5E206B6F8433DE5624F7BA23CD40C348A38A2CD65326F51DE2223E2DA6C5F5944F99459503BF2F7C6FC2926074D3E48E31AN" TargetMode="External"/><Relationship Id="rId17" Type="http://schemas.openxmlformats.org/officeDocument/2006/relationships/hyperlink" Target="consultantplus://offline/ref=92E7A42C3F7512F610A83F69A1D5E206B6F8433DE562497BA33CD30C348A38A2CD65326F51DE2223E2DA6C5F5E47F99459503BF2F7C6FC2926074D3E48E31AN" TargetMode="External"/><Relationship Id="rId25" Type="http://schemas.openxmlformats.org/officeDocument/2006/relationships/hyperlink" Target="consultantplus://offline/ref=92E7A42C3F7512F610A83F69A1D5E206B6F8433DE5614E74A33DDD0C348A38A2CD65326F51DE2223E2DA6C5F5C44F99459503BF2F7C6FC2926074D3E48E31AN" TargetMode="External"/><Relationship Id="rId33" Type="http://schemas.openxmlformats.org/officeDocument/2006/relationships/hyperlink" Target="consultantplus://offline/ref=92E7A42C3F7512F610A83F69A1D5E206B6F8433DE5624D7AA33CD50C348A38A2CD65326F51DE2223E2DA6C5F5E45F99459503BF2F7C6FC2926074D3E48E31AN" TargetMode="External"/><Relationship Id="rId38" Type="http://schemas.openxmlformats.org/officeDocument/2006/relationships/hyperlink" Target="consultantplus://offline/ref=92E7A42C3F7512F610A83F69A1D5E206B6F8433DE5624874A53ED00C348A38A2CD65326F51DE2223E2DA6C5F5A47F99459503BF2F7C6FC2926074D3E48E31AN" TargetMode="External"/><Relationship Id="rId46" Type="http://schemas.openxmlformats.org/officeDocument/2006/relationships/hyperlink" Target="consultantplus://offline/ref=92E7A42C3F7512F610A83F69A1D5E206B6F8433DE5614F73A13ADD0C348A38A2CD65326F51DE2223E2DA6C5B514BF99459503BF2F7C6FC2926074D3E48E31AN" TargetMode="External"/><Relationship Id="rId59" Type="http://schemas.openxmlformats.org/officeDocument/2006/relationships/hyperlink" Target="consultantplus://offline/ref=92E7A42C3F7512F610A83F69A1D5E206B6F8433DE5614F76A43CD00C348A38A2CD65326F51DE2223E2DA6C5F5A40F99459503BF2F7C6FC2926074D3E48E31AN" TargetMode="External"/><Relationship Id="rId67" Type="http://schemas.openxmlformats.org/officeDocument/2006/relationships/hyperlink" Target="consultantplus://offline/ref=92E7A42C3F7512F610A83F69A1D5E206B6F8433DE5614C7BA23ED50C348A38A2CD65326F51DE2223E2DA6D5E5B41F99459503BF2F7C6FC2926074D3E48E31AN" TargetMode="External"/><Relationship Id="rId20" Type="http://schemas.openxmlformats.org/officeDocument/2006/relationships/hyperlink" Target="consultantplus://offline/ref=92E7A42C3F7512F610A83F69A1D5E206B6F8433DE5624B72A536DC0C348A38A2CD65326F51DE2223E2DA6C5F584BF99459503BF2F7C6FC2926074D3E48E31AN" TargetMode="External"/><Relationship Id="rId41" Type="http://schemas.openxmlformats.org/officeDocument/2006/relationships/hyperlink" Target="consultantplus://offline/ref=92E7A42C3F7512F610A83F69A1D5E206B6F8433DE562447BA43AD40C348A38A2CD65326F51DE2223E2DA6C5F5B44F99459503BF2F7C6FC2926074D3E48E31AN" TargetMode="External"/><Relationship Id="rId54" Type="http://schemas.openxmlformats.org/officeDocument/2006/relationships/hyperlink" Target="consultantplus://offline/ref=92E7A42C3F7512F610A83F69A1D5E206B6F8433DE5614E74A33DDD0C348A38A2CD65326F51DE2223E2DA6C5F5C44F99459503BF2F7C6FC2926074D3E48E31AN" TargetMode="External"/><Relationship Id="rId62" Type="http://schemas.openxmlformats.org/officeDocument/2006/relationships/hyperlink" Target="consultantplus://offline/ref=92E7A42C3F7512F610A83F69A1D5E206B6F8433DE5614F71A138D60C348A38A2CD65326F51DE2223E2DA6C5F5F46F99459503BF2F7C6FC2926074D3E48E31AN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8090</Words>
  <Characters>46117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2026-01-08T13:53:00Z</dcterms:created>
</cp:coreProperties>
</file>